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A0" w14:textId="3E6A8B74" w:rsidR="00677A1E" w:rsidRPr="00FF1490" w:rsidRDefault="00276463" w:rsidP="00FF1490">
      <w:bookmarkStart w:id="0" w:name="_GoBack"/>
      <w:bookmarkEnd w:id="0"/>
      <w:r>
        <w:t xml:space="preserve">  </w:t>
      </w:r>
    </w:p>
    <w:p w14:paraId="1A98DE35" w14:textId="77777777" w:rsidR="00CA335C" w:rsidRDefault="00CA335C" w:rsidP="00FF1490">
      <w:pPr>
        <w:jc w:val="center"/>
        <w:rPr>
          <w:rFonts w:asciiTheme="minorHAnsi" w:hAnsiTheme="minorHAnsi"/>
          <w:b/>
          <w:sz w:val="32"/>
          <w:szCs w:val="32"/>
          <w:lang w:val="en-US"/>
        </w:rPr>
      </w:pPr>
    </w:p>
    <w:p w14:paraId="42B17E49" w14:textId="32AADC4F" w:rsidR="00FF1490" w:rsidRPr="00CA335C" w:rsidRDefault="001050E9" w:rsidP="00FF1490">
      <w:pPr>
        <w:jc w:val="center"/>
        <w:rPr>
          <w:rFonts w:ascii="Montserrat" w:hAnsi="Montserrat"/>
          <w:b/>
          <w:sz w:val="32"/>
          <w:szCs w:val="32"/>
          <w:lang w:val="en-US"/>
        </w:rPr>
      </w:pPr>
      <w:proofErr w:type="spellStart"/>
      <w:r w:rsidRPr="00CA335C">
        <w:rPr>
          <w:rFonts w:ascii="Montserrat" w:hAnsi="Montserrat"/>
          <w:b/>
          <w:sz w:val="32"/>
          <w:szCs w:val="32"/>
          <w:lang w:val="en-US"/>
        </w:rPr>
        <w:t>Newstrade</w:t>
      </w:r>
      <w:proofErr w:type="spellEnd"/>
      <w:r w:rsidRPr="00CA335C">
        <w:rPr>
          <w:rFonts w:ascii="Montserrat" w:hAnsi="Montserrat"/>
          <w:b/>
          <w:sz w:val="32"/>
          <w:szCs w:val="32"/>
          <w:lang w:val="en-US"/>
        </w:rPr>
        <w:t xml:space="preserve"> Analyst Executive</w:t>
      </w:r>
    </w:p>
    <w:p w14:paraId="34960D42" w14:textId="77777777" w:rsidR="0052221C" w:rsidRPr="00CA335C" w:rsidRDefault="0052221C" w:rsidP="00FF1490">
      <w:pPr>
        <w:jc w:val="center"/>
        <w:rPr>
          <w:rFonts w:ascii="Montserrat" w:hAnsi="Montserrat"/>
          <w:b/>
          <w:sz w:val="24"/>
          <w:szCs w:val="32"/>
          <w:lang w:val="en-US"/>
        </w:rPr>
      </w:pPr>
    </w:p>
    <w:p w14:paraId="2E467CBB" w14:textId="0DFDE85D" w:rsidR="00FF1490" w:rsidRDefault="00FF1490" w:rsidP="00FF1490">
      <w:pPr>
        <w:tabs>
          <w:tab w:val="left" w:pos="2054"/>
        </w:tabs>
        <w:autoSpaceDE w:val="0"/>
        <w:autoSpaceDN w:val="0"/>
        <w:adjustRightInd w:val="0"/>
        <w:jc w:val="both"/>
        <w:rPr>
          <w:rFonts w:asciiTheme="minorHAnsi" w:hAnsiTheme="minorHAnsi"/>
        </w:rPr>
      </w:pPr>
      <w:r>
        <w:rPr>
          <w:rFonts w:asciiTheme="minorHAnsi" w:hAnsiTheme="minorHAnsi"/>
        </w:rPr>
        <w:tab/>
      </w:r>
    </w:p>
    <w:p w14:paraId="686371C1" w14:textId="77777777" w:rsidR="00FF1490" w:rsidRDefault="00FF1490" w:rsidP="00FF1490">
      <w:pPr>
        <w:autoSpaceDE w:val="0"/>
        <w:autoSpaceDN w:val="0"/>
        <w:adjustRightInd w:val="0"/>
        <w:jc w:val="both"/>
        <w:rPr>
          <w:rFonts w:asciiTheme="minorHAnsi" w:hAnsiTheme="minorHAnsi"/>
        </w:rPr>
      </w:pPr>
    </w:p>
    <w:p w14:paraId="4C3F54CF" w14:textId="74E5744A" w:rsidR="00FF1490" w:rsidRPr="00CA335C" w:rsidRDefault="00CA335C" w:rsidP="00FF1490">
      <w:pPr>
        <w:autoSpaceDE w:val="0"/>
        <w:autoSpaceDN w:val="0"/>
        <w:adjustRightInd w:val="0"/>
        <w:jc w:val="right"/>
        <w:rPr>
          <w:rFonts w:ascii="Montserrat" w:hAnsi="Montserrat" w:cs="Courier New"/>
          <w:lang w:eastAsia="en-GB"/>
        </w:rPr>
      </w:pPr>
      <w:r w:rsidRPr="00CA335C">
        <w:rPr>
          <w:rFonts w:ascii="Montserrat" w:hAnsi="Montserrat" w:cs="Courier New"/>
          <w:lang w:eastAsia="en-GB"/>
        </w:rPr>
        <w:t>2</w:t>
      </w:r>
      <w:r w:rsidRPr="00CA335C">
        <w:rPr>
          <w:rFonts w:ascii="Montserrat" w:hAnsi="Montserrat" w:cs="Courier New"/>
          <w:vertAlign w:val="superscript"/>
          <w:lang w:eastAsia="en-GB"/>
        </w:rPr>
        <w:t>nd</w:t>
      </w:r>
      <w:r w:rsidRPr="00CA335C">
        <w:rPr>
          <w:rFonts w:ascii="Montserrat" w:hAnsi="Montserrat" w:cs="Courier New"/>
          <w:lang w:eastAsia="en-GB"/>
        </w:rPr>
        <w:t xml:space="preserve"> May 2019</w:t>
      </w:r>
    </w:p>
    <w:p w14:paraId="2901A02C" w14:textId="77777777" w:rsidR="00FF1490" w:rsidRDefault="00FF1490" w:rsidP="00FF1490">
      <w:pPr>
        <w:autoSpaceDE w:val="0"/>
        <w:autoSpaceDN w:val="0"/>
        <w:adjustRightInd w:val="0"/>
        <w:jc w:val="both"/>
        <w:rPr>
          <w:rFonts w:asciiTheme="minorHAnsi" w:hAnsiTheme="minorHAnsi"/>
        </w:rPr>
      </w:pPr>
    </w:p>
    <w:p w14:paraId="66B822A1" w14:textId="77777777" w:rsidR="001B21A5" w:rsidRDefault="001B21A5" w:rsidP="00FF1490">
      <w:pPr>
        <w:autoSpaceDE w:val="0"/>
        <w:autoSpaceDN w:val="0"/>
        <w:adjustRightInd w:val="0"/>
        <w:jc w:val="both"/>
        <w:rPr>
          <w:rFonts w:asciiTheme="minorHAnsi" w:hAnsiTheme="minorHAnsi"/>
        </w:rPr>
      </w:pPr>
    </w:p>
    <w:p w14:paraId="393B97CD" w14:textId="77777777" w:rsidR="00A142DE" w:rsidRPr="00CA335C" w:rsidRDefault="00A142DE" w:rsidP="00CA335C">
      <w:pPr>
        <w:pStyle w:val="BodyText"/>
        <w:spacing w:after="100" w:afterAutospacing="1"/>
        <w:jc w:val="both"/>
        <w:rPr>
          <w:rFonts w:ascii="Montserrat" w:hAnsi="Montserrat"/>
          <w:sz w:val="20"/>
        </w:rPr>
      </w:pPr>
      <w:r w:rsidRPr="00CA335C">
        <w:rPr>
          <w:rFonts w:ascii="Montserrat" w:hAnsi="Montserrat"/>
          <w:sz w:val="20"/>
        </w:rPr>
        <w:t xml:space="preserve">Frontline’s talented people are what make us the successful business we are, at the forefront of driving innovation within a fast paced and dynamic industry. </w:t>
      </w:r>
      <w:r w:rsidRPr="00CA335C">
        <w:rPr>
          <w:rStyle w:val="Strong"/>
          <w:rFonts w:ascii="Montserrat" w:hAnsi="Montserrat" w:cs="Arial"/>
          <w:b w:val="0"/>
          <w:sz w:val="2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14:paraId="31A96C73" w14:textId="43C15314" w:rsidR="001050E9" w:rsidRPr="00CA335C" w:rsidRDefault="00A142DE" w:rsidP="00CA335C">
      <w:pPr>
        <w:jc w:val="both"/>
        <w:rPr>
          <w:rFonts w:ascii="Montserrat" w:hAnsi="Montserrat" w:cstheme="minorHAnsi"/>
          <w:color w:val="000000"/>
          <w:lang w:eastAsia="en-GB"/>
        </w:rPr>
      </w:pPr>
      <w:r w:rsidRPr="00CA335C">
        <w:rPr>
          <w:rFonts w:ascii="Montserrat" w:hAnsi="Montserrat"/>
          <w:lang w:val="en-US"/>
        </w:rPr>
        <w:t xml:space="preserve">An exciting </w:t>
      </w:r>
      <w:r w:rsidRPr="00CA335C">
        <w:rPr>
          <w:rFonts w:ascii="Montserrat" w:hAnsi="Montserrat"/>
        </w:rPr>
        <w:t xml:space="preserve">opportunity has arisen within the </w:t>
      </w:r>
      <w:proofErr w:type="spellStart"/>
      <w:r w:rsidR="001050E9" w:rsidRPr="00CA335C">
        <w:rPr>
          <w:rFonts w:ascii="Montserrat" w:hAnsi="Montserrat"/>
        </w:rPr>
        <w:t>Newstrade</w:t>
      </w:r>
      <w:proofErr w:type="spellEnd"/>
      <w:r w:rsidR="001050E9" w:rsidRPr="00CA335C">
        <w:rPr>
          <w:rFonts w:ascii="Montserrat" w:hAnsi="Montserrat"/>
        </w:rPr>
        <w:t xml:space="preserve"> Marketing team </w:t>
      </w:r>
      <w:r w:rsidRPr="00CA335C">
        <w:rPr>
          <w:rFonts w:ascii="Montserrat" w:hAnsi="Montserrat"/>
        </w:rPr>
        <w:t xml:space="preserve">for a </w:t>
      </w:r>
      <w:proofErr w:type="spellStart"/>
      <w:r w:rsidR="001050E9" w:rsidRPr="00CA335C">
        <w:rPr>
          <w:rFonts w:ascii="Montserrat" w:hAnsi="Montserrat"/>
        </w:rPr>
        <w:t>Newstrade</w:t>
      </w:r>
      <w:proofErr w:type="spellEnd"/>
      <w:r w:rsidR="001050E9" w:rsidRPr="00CA335C">
        <w:rPr>
          <w:rFonts w:ascii="Montserrat" w:hAnsi="Montserrat"/>
        </w:rPr>
        <w:t xml:space="preserve"> Analyst</w:t>
      </w:r>
      <w:r w:rsidRPr="00CA335C">
        <w:rPr>
          <w:rFonts w:ascii="Montserrat" w:hAnsi="Montserrat"/>
        </w:rPr>
        <w:t xml:space="preserve"> Executive</w:t>
      </w:r>
      <w:r w:rsidR="001050E9" w:rsidRPr="00CA335C">
        <w:rPr>
          <w:rFonts w:ascii="Montserrat" w:hAnsi="Montserrat"/>
        </w:rPr>
        <w:t>.</w:t>
      </w:r>
      <w:r w:rsidRPr="00CA335C">
        <w:rPr>
          <w:rFonts w:ascii="Montserrat" w:hAnsi="Montserrat"/>
        </w:rPr>
        <w:t xml:space="preserve"> The role is located at Stuart House, Peterborough with occasiona</w:t>
      </w:r>
      <w:r w:rsidR="001050E9" w:rsidRPr="00CA335C">
        <w:rPr>
          <w:rFonts w:ascii="Montserrat" w:hAnsi="Montserrat"/>
        </w:rPr>
        <w:t xml:space="preserve">l need for travel to partner </w:t>
      </w:r>
      <w:r w:rsidRPr="00CA335C">
        <w:rPr>
          <w:rFonts w:ascii="Montserrat" w:hAnsi="Montserrat"/>
        </w:rPr>
        <w:t>offices.</w:t>
      </w:r>
      <w:r w:rsidR="001050E9" w:rsidRPr="00CA335C">
        <w:rPr>
          <w:rFonts w:ascii="Montserrat" w:hAnsi="Montserrat"/>
        </w:rPr>
        <w:t xml:space="preserve"> </w:t>
      </w:r>
      <w:r w:rsidR="001050E9" w:rsidRPr="00CA335C">
        <w:rPr>
          <w:rFonts w:ascii="Montserrat" w:hAnsi="Montserrat" w:cstheme="minorHAnsi"/>
          <w:color w:val="000000"/>
          <w:lang w:eastAsia="en-GB"/>
        </w:rPr>
        <w:t xml:space="preserve">Reporting to the Head of Retail Marketing, the NAE will support the </w:t>
      </w:r>
      <w:proofErr w:type="spellStart"/>
      <w:r w:rsidR="001050E9" w:rsidRPr="00CA335C">
        <w:rPr>
          <w:rFonts w:ascii="Montserrat" w:hAnsi="Montserrat" w:cstheme="minorHAnsi"/>
          <w:color w:val="000000"/>
          <w:lang w:eastAsia="en-GB"/>
        </w:rPr>
        <w:t>Newstrade</w:t>
      </w:r>
      <w:proofErr w:type="spellEnd"/>
      <w:r w:rsidR="001050E9" w:rsidRPr="00CA335C">
        <w:rPr>
          <w:rFonts w:ascii="Montserrat" w:hAnsi="Montserrat" w:cstheme="minorHAnsi"/>
          <w:color w:val="000000"/>
          <w:lang w:eastAsia="en-GB"/>
        </w:rPr>
        <w:t xml:space="preserve"> Marketing Team in the management of their portfolio of titles through circulation analysis and maintaining information held in Frontline systems.</w:t>
      </w:r>
    </w:p>
    <w:p w14:paraId="4BB25164" w14:textId="77777777" w:rsidR="001050E9" w:rsidRPr="00CA335C" w:rsidRDefault="001050E9" w:rsidP="001050E9">
      <w:pPr>
        <w:rPr>
          <w:rFonts w:ascii="Montserrat" w:hAnsi="Montserrat" w:cstheme="minorHAnsi"/>
          <w:color w:val="000000"/>
          <w:lang w:eastAsia="en-GB"/>
        </w:rPr>
      </w:pPr>
    </w:p>
    <w:p w14:paraId="3E3B62BF" w14:textId="52919A99" w:rsidR="00A142DE" w:rsidRPr="00CA335C" w:rsidRDefault="001050E9" w:rsidP="00CA335C">
      <w:pPr>
        <w:jc w:val="both"/>
        <w:rPr>
          <w:rFonts w:ascii="Montserrat" w:hAnsi="Montserrat" w:cstheme="minorHAnsi"/>
          <w:color w:val="000000"/>
          <w:lang w:eastAsia="en-GB"/>
        </w:rPr>
      </w:pPr>
      <w:r w:rsidRPr="00CA335C">
        <w:rPr>
          <w:rFonts w:ascii="Montserrat" w:hAnsi="Montserrat" w:cstheme="minorHAnsi"/>
          <w:color w:val="000000"/>
          <w:lang w:eastAsia="en-GB"/>
        </w:rPr>
        <w:t>The role will be responsible for supporting in the delivery of agreed title circulation and trade marketing objectives through Frontline, by forecasting competitor sales performance, copy and distribution reviews plus ad hoc analysis at title levels</w:t>
      </w:r>
    </w:p>
    <w:p w14:paraId="02A4B194" w14:textId="77777777" w:rsidR="00A142DE" w:rsidRPr="00CA335C" w:rsidRDefault="00A142DE" w:rsidP="00CA335C">
      <w:pPr>
        <w:jc w:val="both"/>
        <w:rPr>
          <w:rFonts w:ascii="Montserrat" w:hAnsi="Montserrat"/>
        </w:rPr>
      </w:pPr>
    </w:p>
    <w:p w14:paraId="033D1E10" w14:textId="02178930" w:rsidR="00A142DE" w:rsidRPr="00CA335C" w:rsidRDefault="001050E9" w:rsidP="00CA335C">
      <w:pPr>
        <w:jc w:val="both"/>
        <w:rPr>
          <w:rFonts w:ascii="Montserrat" w:hAnsi="Montserrat"/>
        </w:rPr>
      </w:pPr>
      <w:r w:rsidRPr="00CA335C">
        <w:rPr>
          <w:rFonts w:ascii="Montserrat" w:hAnsi="Montserrat"/>
        </w:rPr>
        <w:t>Excellent numeracy and strong analytical skills are essential. Good</w:t>
      </w:r>
      <w:r w:rsidR="00A142DE" w:rsidRPr="00CA335C">
        <w:rPr>
          <w:rFonts w:ascii="Montserrat" w:hAnsi="Montserrat"/>
        </w:rPr>
        <w:t xml:space="preserve"> communication skills are essential as you will be required to liaise with</w:t>
      </w:r>
      <w:r w:rsidRPr="00CA335C">
        <w:rPr>
          <w:rFonts w:ascii="Montserrat" w:hAnsi="Montserrat"/>
        </w:rPr>
        <w:t xml:space="preserve"> all of our</w:t>
      </w:r>
      <w:r w:rsidR="00A142DE" w:rsidRPr="00CA335C">
        <w:rPr>
          <w:rFonts w:ascii="Montserrat" w:hAnsi="Montserrat"/>
        </w:rPr>
        <w:t xml:space="preserve"> </w:t>
      </w:r>
      <w:proofErr w:type="spellStart"/>
      <w:r w:rsidR="00A142DE" w:rsidRPr="00CA335C">
        <w:rPr>
          <w:rFonts w:ascii="Montserrat" w:hAnsi="Montserrat"/>
        </w:rPr>
        <w:t>Newstrade</w:t>
      </w:r>
      <w:proofErr w:type="spellEnd"/>
      <w:r w:rsidR="00A142DE" w:rsidRPr="00CA335C">
        <w:rPr>
          <w:rFonts w:ascii="Montserrat" w:hAnsi="Montserrat"/>
        </w:rPr>
        <w:t xml:space="preserve"> teams</w:t>
      </w:r>
      <w:r w:rsidRPr="00CA335C">
        <w:rPr>
          <w:rFonts w:ascii="Montserrat" w:hAnsi="Montserrat"/>
        </w:rPr>
        <w:t xml:space="preserve"> and across</w:t>
      </w:r>
      <w:r w:rsidR="00A142DE" w:rsidRPr="00CA335C">
        <w:rPr>
          <w:rFonts w:ascii="Montserrat" w:hAnsi="Montserrat"/>
        </w:rPr>
        <w:t xml:space="preserve"> Frontline.   </w:t>
      </w:r>
    </w:p>
    <w:p w14:paraId="5AB6EE21" w14:textId="77777777" w:rsidR="00A142DE" w:rsidRPr="00CA335C" w:rsidRDefault="00A142DE" w:rsidP="00A142DE">
      <w:pPr>
        <w:pStyle w:val="BodyText"/>
        <w:jc w:val="both"/>
        <w:rPr>
          <w:rFonts w:ascii="Montserrat" w:hAnsi="Montserrat"/>
          <w:sz w:val="20"/>
        </w:rPr>
      </w:pPr>
    </w:p>
    <w:p w14:paraId="36DA602B" w14:textId="77777777" w:rsidR="00A142DE" w:rsidRPr="00CA335C" w:rsidRDefault="00A142DE" w:rsidP="00A142DE">
      <w:pPr>
        <w:pStyle w:val="BodyText"/>
        <w:jc w:val="both"/>
        <w:rPr>
          <w:rFonts w:ascii="Montserrat" w:hAnsi="Montserrat"/>
          <w:sz w:val="20"/>
        </w:rPr>
      </w:pPr>
      <w:r w:rsidRPr="00CA335C">
        <w:rPr>
          <w:rFonts w:ascii="Montserrat" w:hAnsi="Montserrat"/>
          <w:sz w:val="20"/>
        </w:rPr>
        <w:t>The ideal applicant will be able to demonstrate the following skills and qualities:</w:t>
      </w:r>
    </w:p>
    <w:p w14:paraId="72A8314D" w14:textId="77777777" w:rsidR="00A142DE" w:rsidRPr="00CA335C" w:rsidRDefault="00A142DE" w:rsidP="00A142DE">
      <w:pPr>
        <w:pStyle w:val="BodyText"/>
        <w:jc w:val="both"/>
        <w:rPr>
          <w:rFonts w:ascii="Montserrat" w:hAnsi="Montserrat"/>
          <w:sz w:val="20"/>
        </w:rPr>
      </w:pPr>
    </w:p>
    <w:p w14:paraId="29A7A41A" w14:textId="77777777" w:rsidR="001050E9" w:rsidRPr="00CA335C" w:rsidRDefault="001050E9" w:rsidP="001050E9">
      <w:pPr>
        <w:numPr>
          <w:ilvl w:val="0"/>
          <w:numId w:val="10"/>
        </w:numPr>
        <w:rPr>
          <w:rFonts w:ascii="Montserrat" w:hAnsi="Montserrat" w:cstheme="minorHAnsi"/>
          <w:lang w:eastAsia="en-GB"/>
        </w:rPr>
      </w:pPr>
      <w:r w:rsidRPr="00CA335C">
        <w:rPr>
          <w:rFonts w:ascii="Montserrat" w:hAnsi="Montserrat" w:cstheme="minorHAnsi"/>
          <w:color w:val="000000"/>
          <w:lang w:eastAsia="en-GB"/>
        </w:rPr>
        <w:t>Numeracy and strong analysis skills are essential</w:t>
      </w:r>
      <w:r w:rsidRPr="00CA335C">
        <w:rPr>
          <w:rFonts w:ascii="Montserrat" w:hAnsi="Montserrat" w:cstheme="minorHAnsi"/>
          <w:lang w:eastAsia="en-GB"/>
        </w:rPr>
        <w:t xml:space="preserve"> </w:t>
      </w:r>
    </w:p>
    <w:p w14:paraId="1F4F3AA3" w14:textId="08C38B3A" w:rsidR="001050E9" w:rsidRPr="00CA335C" w:rsidRDefault="001050E9" w:rsidP="001050E9">
      <w:pPr>
        <w:numPr>
          <w:ilvl w:val="0"/>
          <w:numId w:val="10"/>
        </w:numPr>
        <w:rPr>
          <w:rFonts w:ascii="Montserrat" w:hAnsi="Montserrat" w:cstheme="minorHAnsi"/>
          <w:lang w:eastAsia="en-GB"/>
        </w:rPr>
      </w:pPr>
      <w:r w:rsidRPr="00CA335C">
        <w:rPr>
          <w:rFonts w:ascii="Montserrat" w:hAnsi="Montserrat" w:cstheme="minorHAnsi"/>
          <w:lang w:eastAsia="en-GB"/>
        </w:rPr>
        <w:t>Attention to detail</w:t>
      </w:r>
    </w:p>
    <w:p w14:paraId="3D8933BD" w14:textId="77777777" w:rsidR="001050E9" w:rsidRPr="00CA335C" w:rsidRDefault="001050E9" w:rsidP="001050E9">
      <w:pPr>
        <w:numPr>
          <w:ilvl w:val="0"/>
          <w:numId w:val="10"/>
        </w:numPr>
        <w:rPr>
          <w:rFonts w:ascii="Montserrat" w:hAnsi="Montserrat" w:cstheme="minorHAnsi"/>
          <w:lang w:eastAsia="en-GB"/>
        </w:rPr>
      </w:pPr>
      <w:r w:rsidRPr="00CA335C">
        <w:rPr>
          <w:rFonts w:ascii="Montserrat" w:hAnsi="Montserrat" w:cstheme="minorHAnsi"/>
          <w:lang w:eastAsia="en-GB"/>
        </w:rPr>
        <w:t>High level of planning &amp; organisation skills, ensuring all deadlines are achieved.</w:t>
      </w:r>
    </w:p>
    <w:p w14:paraId="5392C029" w14:textId="22F22FE3" w:rsidR="001050E9" w:rsidRPr="00CA335C" w:rsidRDefault="001050E9" w:rsidP="001050E9">
      <w:pPr>
        <w:numPr>
          <w:ilvl w:val="0"/>
          <w:numId w:val="10"/>
        </w:numPr>
        <w:rPr>
          <w:rFonts w:ascii="Montserrat" w:hAnsi="Montserrat" w:cstheme="minorHAnsi"/>
          <w:lang w:eastAsia="en-GB"/>
        </w:rPr>
      </w:pPr>
      <w:r w:rsidRPr="00CA335C">
        <w:rPr>
          <w:rFonts w:ascii="Montserrat" w:hAnsi="Montserrat" w:cstheme="minorHAnsi"/>
          <w:lang w:eastAsia="en-GB"/>
        </w:rPr>
        <w:t>Ability to work across multiple points of contact and ensure confidentiality is maintained</w:t>
      </w:r>
    </w:p>
    <w:p w14:paraId="3FE2D151" w14:textId="77777777" w:rsidR="001050E9" w:rsidRPr="00CA335C" w:rsidRDefault="001050E9" w:rsidP="001050E9">
      <w:pPr>
        <w:numPr>
          <w:ilvl w:val="0"/>
          <w:numId w:val="10"/>
        </w:numPr>
        <w:rPr>
          <w:rFonts w:ascii="Montserrat" w:hAnsi="Montserrat" w:cstheme="minorHAnsi"/>
          <w:lang w:eastAsia="en-GB"/>
        </w:rPr>
      </w:pPr>
      <w:r w:rsidRPr="00CA335C">
        <w:rPr>
          <w:rFonts w:ascii="Montserrat" w:hAnsi="Montserrat" w:cstheme="minorHAnsi"/>
          <w:lang w:eastAsia="en-GB"/>
        </w:rPr>
        <w:t>Excellent communication skills</w:t>
      </w:r>
    </w:p>
    <w:p w14:paraId="7B84E3E5" w14:textId="77777777" w:rsidR="001050E9" w:rsidRPr="00CA335C" w:rsidRDefault="001050E9" w:rsidP="001050E9">
      <w:pPr>
        <w:numPr>
          <w:ilvl w:val="0"/>
          <w:numId w:val="10"/>
        </w:numPr>
        <w:rPr>
          <w:rFonts w:ascii="Montserrat" w:hAnsi="Montserrat" w:cstheme="minorHAnsi"/>
          <w:lang w:eastAsia="en-GB"/>
        </w:rPr>
      </w:pPr>
      <w:r w:rsidRPr="00CA335C">
        <w:rPr>
          <w:rFonts w:ascii="Montserrat" w:hAnsi="Montserrat" w:cstheme="minorHAnsi"/>
          <w:lang w:eastAsia="en-GB"/>
        </w:rPr>
        <w:t>Have the ability to adapt approach depending on the situation</w:t>
      </w:r>
    </w:p>
    <w:p w14:paraId="3427AF5E" w14:textId="77777777" w:rsidR="001050E9" w:rsidRPr="00CA335C" w:rsidRDefault="001050E9" w:rsidP="001050E9">
      <w:pPr>
        <w:numPr>
          <w:ilvl w:val="0"/>
          <w:numId w:val="10"/>
        </w:numPr>
        <w:rPr>
          <w:rFonts w:ascii="Montserrat" w:hAnsi="Montserrat" w:cstheme="minorHAnsi"/>
          <w:lang w:eastAsia="en-GB"/>
        </w:rPr>
      </w:pPr>
      <w:r w:rsidRPr="00CA335C">
        <w:rPr>
          <w:rFonts w:ascii="Montserrat" w:hAnsi="Montserrat" w:cstheme="minorHAnsi"/>
          <w:lang w:eastAsia="en-GB"/>
        </w:rPr>
        <w:t>Interpersonal Sensitivity: work well within a team, be aware of impact on others and share best practice.</w:t>
      </w:r>
    </w:p>
    <w:p w14:paraId="675D073D" w14:textId="77777777" w:rsidR="001050E9" w:rsidRPr="00CA335C" w:rsidRDefault="001050E9" w:rsidP="00356259">
      <w:pPr>
        <w:numPr>
          <w:ilvl w:val="0"/>
          <w:numId w:val="10"/>
        </w:numPr>
        <w:jc w:val="both"/>
        <w:rPr>
          <w:rFonts w:ascii="Montserrat" w:hAnsi="Montserrat"/>
        </w:rPr>
      </w:pPr>
      <w:r w:rsidRPr="00CA335C">
        <w:rPr>
          <w:rFonts w:ascii="Montserrat" w:hAnsi="Montserrat" w:cstheme="minorHAnsi"/>
          <w:lang w:eastAsia="en-GB"/>
        </w:rPr>
        <w:t>The ability to analyse &amp; interpret large data sets and to demonstrate good judgement</w:t>
      </w:r>
    </w:p>
    <w:p w14:paraId="561CC6C0" w14:textId="4DFB2066" w:rsidR="00FF1490" w:rsidRPr="00CA335C" w:rsidRDefault="001050E9" w:rsidP="00CA335C">
      <w:pPr>
        <w:numPr>
          <w:ilvl w:val="0"/>
          <w:numId w:val="10"/>
        </w:numPr>
        <w:rPr>
          <w:rFonts w:ascii="Montserrat" w:hAnsi="Montserrat"/>
        </w:rPr>
      </w:pPr>
      <w:r w:rsidRPr="00CA335C">
        <w:rPr>
          <w:rFonts w:ascii="Montserrat" w:hAnsi="Montserrat" w:cstheme="minorHAnsi"/>
          <w:lang w:eastAsia="en-GB"/>
        </w:rPr>
        <w:t>Highly adaptable and ability to cope with change</w:t>
      </w:r>
      <w:r w:rsidRPr="00CA335C">
        <w:rPr>
          <w:rFonts w:ascii="Montserrat" w:hAnsi="Montserrat" w:cstheme="minorHAnsi"/>
          <w:lang w:eastAsia="en-GB"/>
        </w:rPr>
        <w:br/>
      </w:r>
    </w:p>
    <w:p w14:paraId="4DB27748" w14:textId="3D8FA6FB" w:rsidR="00CA335C" w:rsidRPr="00CA335C" w:rsidRDefault="00CA335C" w:rsidP="00CA335C">
      <w:pPr>
        <w:pStyle w:val="BodyText"/>
        <w:rPr>
          <w:rFonts w:ascii="Montserrat" w:hAnsi="Montserrat" w:cstheme="minorHAnsi"/>
          <w:sz w:val="20"/>
        </w:rPr>
      </w:pPr>
      <w:r w:rsidRPr="00CA335C">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CA335C">
        <w:rPr>
          <w:rFonts w:ascii="Montserrat" w:hAnsi="Montserrat" w:cstheme="minorHAnsi"/>
          <w:sz w:val="20"/>
        </w:rPr>
        <w:t>to</w:t>
      </w:r>
      <w:r w:rsidRPr="00CA335C">
        <w:t xml:space="preserve"> </w:t>
      </w:r>
      <w:hyperlink r:id="rId7" w:history="1">
        <w:r w:rsidRPr="00C81337">
          <w:rPr>
            <w:rStyle w:val="Hyperlink"/>
          </w:rPr>
          <w:t>https://beta.smartrecruitonline.com/p/job/Analyst-Executive-11127</w:t>
        </w:r>
      </w:hyperlink>
      <w:r>
        <w:t xml:space="preserve"> </w:t>
      </w:r>
    </w:p>
    <w:p w14:paraId="2DCC222A" w14:textId="77777777" w:rsidR="00CA335C" w:rsidRDefault="00CA335C" w:rsidP="00CA335C">
      <w:pPr>
        <w:pStyle w:val="BodyText"/>
        <w:jc w:val="both"/>
        <w:rPr>
          <w:rFonts w:ascii="Montserrat" w:hAnsi="Montserrat"/>
          <w:sz w:val="20"/>
        </w:rPr>
      </w:pPr>
    </w:p>
    <w:p w14:paraId="00A981C7" w14:textId="3140B628" w:rsidR="00CA335C" w:rsidRPr="00CA335C" w:rsidRDefault="00CA335C" w:rsidP="00CA335C">
      <w:pPr>
        <w:pStyle w:val="BodyText"/>
        <w:jc w:val="both"/>
        <w:rPr>
          <w:rFonts w:ascii="Montserrat" w:hAnsi="Montserrat"/>
          <w:sz w:val="20"/>
        </w:rPr>
      </w:pPr>
      <w:r w:rsidRPr="00CA335C">
        <w:rPr>
          <w:rFonts w:ascii="Montserrat" w:hAnsi="Montserrat"/>
          <w:sz w:val="20"/>
        </w:rPr>
        <w:t xml:space="preserve">                                                   The deadline for applications is 31</w:t>
      </w:r>
      <w:r w:rsidRPr="00CA335C">
        <w:rPr>
          <w:rFonts w:ascii="Montserrat" w:hAnsi="Montserrat"/>
          <w:sz w:val="20"/>
          <w:vertAlign w:val="superscript"/>
        </w:rPr>
        <w:t>st</w:t>
      </w:r>
      <w:r w:rsidRPr="00CA335C">
        <w:rPr>
          <w:rFonts w:ascii="Montserrat" w:hAnsi="Montserrat"/>
          <w:sz w:val="20"/>
        </w:rPr>
        <w:t xml:space="preserve"> May 2019.</w:t>
      </w:r>
    </w:p>
    <w:p w14:paraId="244EE670" w14:textId="77777777" w:rsidR="00865156" w:rsidRPr="00CA335C" w:rsidRDefault="00865156" w:rsidP="004E387C">
      <w:pPr>
        <w:pStyle w:val="BodyText"/>
        <w:jc w:val="both"/>
        <w:rPr>
          <w:rFonts w:ascii="Montserrat" w:hAnsi="Montserrat"/>
          <w:sz w:val="20"/>
        </w:rPr>
      </w:pPr>
    </w:p>
    <w:sectPr w:rsidR="00865156" w:rsidRPr="00CA335C">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AB6A" w14:textId="77777777" w:rsidR="00A86E9E" w:rsidRDefault="00A86E9E">
      <w:r>
        <w:separator/>
      </w:r>
    </w:p>
  </w:endnote>
  <w:endnote w:type="continuationSeparator" w:id="0">
    <w:p w14:paraId="615907B4" w14:textId="77777777" w:rsidR="00A86E9E" w:rsidRDefault="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48658796"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FDFCB" w14:textId="77777777" w:rsidR="00A86E9E" w:rsidRDefault="00A86E9E">
      <w:r>
        <w:separator/>
      </w:r>
    </w:p>
  </w:footnote>
  <w:footnote w:type="continuationSeparator" w:id="0">
    <w:p w14:paraId="02F3D8D3" w14:textId="77777777" w:rsidR="00A86E9E" w:rsidRDefault="00A86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2D46DDFA" w:rsidR="00621CD6" w:rsidRDefault="00FF1490" w:rsidP="002639EE">
    <w:pPr>
      <w:pStyle w:val="Header"/>
      <w:jc w:val="center"/>
    </w:pPr>
    <w:r>
      <w:rPr>
        <w:noProof/>
        <w:lang w:eastAsia="en-GB"/>
      </w:rPr>
      <w:drawing>
        <wp:inline distT="0" distB="0" distL="0" distR="0" wp14:anchorId="12BE9D09" wp14:editId="359B143F">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925"/>
    <w:multiLevelType w:val="hybridMultilevel"/>
    <w:tmpl w:val="0BC02E52"/>
    <w:lvl w:ilvl="0" w:tplc="08090001">
      <w:start w:val="1"/>
      <w:numFmt w:val="bullet"/>
      <w:lvlText w:val=""/>
      <w:lvlJc w:val="left"/>
      <w:pPr>
        <w:ind w:left="1080" w:hanging="360"/>
      </w:pPr>
      <w:rPr>
        <w:rFonts w:ascii="Symbol" w:hAnsi="Symbol" w:hint="default"/>
      </w:rPr>
    </w:lvl>
    <w:lvl w:ilvl="1" w:tplc="72D84C0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13094"/>
    <w:multiLevelType w:val="hybridMultilevel"/>
    <w:tmpl w:val="A76A13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74F67"/>
    <w:multiLevelType w:val="hybridMultilevel"/>
    <w:tmpl w:val="DD1AB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11"/>
  </w:num>
  <w:num w:numId="6">
    <w:abstractNumId w:val="2"/>
  </w:num>
  <w:num w:numId="7">
    <w:abstractNumId w:val="9"/>
  </w:num>
  <w:num w:numId="8">
    <w:abstractNumId w:val="3"/>
  </w:num>
  <w:num w:numId="9">
    <w:abstractNumId w:val="12"/>
  </w:num>
  <w:num w:numId="10">
    <w:abstractNumId w:val="5"/>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D7837"/>
    <w:rsid w:val="000F6EDF"/>
    <w:rsid w:val="001050E9"/>
    <w:rsid w:val="001620DC"/>
    <w:rsid w:val="001B21A5"/>
    <w:rsid w:val="001E01E1"/>
    <w:rsid w:val="00243575"/>
    <w:rsid w:val="002639EE"/>
    <w:rsid w:val="00272B06"/>
    <w:rsid w:val="00276463"/>
    <w:rsid w:val="00276E53"/>
    <w:rsid w:val="002C717F"/>
    <w:rsid w:val="002E7848"/>
    <w:rsid w:val="003E5AB4"/>
    <w:rsid w:val="00437DF2"/>
    <w:rsid w:val="00465292"/>
    <w:rsid w:val="00477CB7"/>
    <w:rsid w:val="004B6E39"/>
    <w:rsid w:val="004E387C"/>
    <w:rsid w:val="004E70C0"/>
    <w:rsid w:val="005211CB"/>
    <w:rsid w:val="0052221C"/>
    <w:rsid w:val="005270AE"/>
    <w:rsid w:val="00554F3D"/>
    <w:rsid w:val="00583C49"/>
    <w:rsid w:val="005B1085"/>
    <w:rsid w:val="005C63B8"/>
    <w:rsid w:val="005F136C"/>
    <w:rsid w:val="00621CD6"/>
    <w:rsid w:val="00677A1E"/>
    <w:rsid w:val="00707815"/>
    <w:rsid w:val="00751B50"/>
    <w:rsid w:val="00774297"/>
    <w:rsid w:val="007C5ABE"/>
    <w:rsid w:val="00865156"/>
    <w:rsid w:val="009203A8"/>
    <w:rsid w:val="00944A18"/>
    <w:rsid w:val="00961024"/>
    <w:rsid w:val="009B08BF"/>
    <w:rsid w:val="009E3D16"/>
    <w:rsid w:val="00A142DE"/>
    <w:rsid w:val="00A37992"/>
    <w:rsid w:val="00A55447"/>
    <w:rsid w:val="00A57B35"/>
    <w:rsid w:val="00A66801"/>
    <w:rsid w:val="00A71336"/>
    <w:rsid w:val="00A86E9E"/>
    <w:rsid w:val="00AD76BB"/>
    <w:rsid w:val="00AE3F21"/>
    <w:rsid w:val="00AF518F"/>
    <w:rsid w:val="00B03D03"/>
    <w:rsid w:val="00B140FA"/>
    <w:rsid w:val="00B14863"/>
    <w:rsid w:val="00B530EE"/>
    <w:rsid w:val="00C10085"/>
    <w:rsid w:val="00C35178"/>
    <w:rsid w:val="00C522CF"/>
    <w:rsid w:val="00CA2BBD"/>
    <w:rsid w:val="00CA335C"/>
    <w:rsid w:val="00CC17D3"/>
    <w:rsid w:val="00CE64DE"/>
    <w:rsid w:val="00D86A11"/>
    <w:rsid w:val="00DB6401"/>
    <w:rsid w:val="00DC71EB"/>
    <w:rsid w:val="00DD5091"/>
    <w:rsid w:val="00DE34C3"/>
    <w:rsid w:val="00DF17F4"/>
    <w:rsid w:val="00E30EDC"/>
    <w:rsid w:val="00E33460"/>
    <w:rsid w:val="00E64F6B"/>
    <w:rsid w:val="00F77366"/>
    <w:rsid w:val="00F83D29"/>
    <w:rsid w:val="00FA73D4"/>
    <w:rsid w:val="00FD2BC0"/>
    <w:rsid w:val="00FE1F52"/>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FF1490"/>
    <w:rPr>
      <w:sz w:val="24"/>
      <w:lang w:val="en-US" w:eastAsia="en-US"/>
    </w:rPr>
  </w:style>
  <w:style w:type="paragraph" w:styleId="ListParagraph">
    <w:name w:val="List Paragraph"/>
    <w:basedOn w:val="Normal"/>
    <w:uiPriority w:val="34"/>
    <w:qFormat/>
    <w:rsid w:val="001B21A5"/>
    <w:pPr>
      <w:ind w:left="720"/>
      <w:contextualSpacing/>
    </w:pPr>
  </w:style>
  <w:style w:type="character" w:styleId="FollowedHyperlink">
    <w:name w:val="FollowedHyperlink"/>
    <w:basedOn w:val="DefaultParagraphFont"/>
    <w:semiHidden/>
    <w:unhideWhenUsed/>
    <w:rsid w:val="00CA3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Analyst-Executive-1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2019-04-18T10:54:00Z</cp:lastPrinted>
  <dcterms:created xsi:type="dcterms:W3CDTF">2019-05-02T10:02:00Z</dcterms:created>
  <dcterms:modified xsi:type="dcterms:W3CDTF">2019-05-02T10:02:00Z</dcterms:modified>
</cp:coreProperties>
</file>